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eastAsia="宋体" w:cs="Times New Roman"/>
          <w:b/>
          <w:sz w:val="40"/>
          <w:szCs w:val="40"/>
        </w:rPr>
      </w:pPr>
    </w:p>
    <w:p>
      <w:pPr>
        <w:spacing w:line="400" w:lineRule="exact"/>
        <w:jc w:val="center"/>
        <w:rPr>
          <w:rFonts w:ascii="Times New Roman" w:hAnsi="Times New Roman" w:eastAsia="宋体" w:cs="Times New Roman"/>
          <w:b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sz w:val="40"/>
          <w:szCs w:val="40"/>
        </w:rPr>
        <w:t>项目报价函</w:t>
      </w:r>
    </w:p>
    <w:p>
      <w:pPr>
        <w:adjustRightInd w:val="0"/>
        <w:snapToGrid w:val="0"/>
        <w:spacing w:line="400" w:lineRule="exact"/>
        <w:jc w:val="left"/>
        <w:rPr>
          <w:rFonts w:ascii="Times New Roman" w:hAnsi="Times New Roman" w:eastAsia="宋体" w:cs="Times New Roman"/>
          <w:sz w:val="24"/>
          <w:szCs w:val="28"/>
        </w:rPr>
      </w:pPr>
    </w:p>
    <w:p>
      <w:pPr>
        <w:adjustRightInd w:val="0"/>
        <w:snapToGrid w:val="0"/>
        <w:spacing w:line="400" w:lineRule="exact"/>
        <w:ind w:firstLine="0" w:firstLineChars="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致：</w:t>
      </w:r>
      <w:r>
        <w:rPr>
          <w:rFonts w:hint="default" w:ascii="Times New Roman" w:hAnsi="Times New Roman" w:eastAsia="宋体" w:cs="Times New Roman"/>
          <w:sz w:val="24"/>
          <w:szCs w:val="24"/>
        </w:rPr>
        <w:t>惠州仲恺新业发展有限公司</w:t>
      </w:r>
    </w:p>
    <w:p>
      <w:pPr>
        <w:adjustRightInd w:val="0"/>
        <w:snapToGri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非常荣幸参与《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惠创未来城24360kVA配电工程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u w:val="single"/>
        </w:rPr>
        <w:t>招标代理</w:t>
      </w:r>
      <w:r>
        <w:rPr>
          <w:rFonts w:hint="default" w:ascii="Times New Roman" w:hAnsi="Times New Roman" w:eastAsia="宋体" w:cs="Times New Roman"/>
          <w:sz w:val="24"/>
          <w:szCs w:val="28"/>
        </w:rPr>
        <w:t>》项目的报价，我公司已充分了解项目情况，现报价如下：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277"/>
        <w:gridCol w:w="1554"/>
        <w:gridCol w:w="2946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31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5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1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建安费估算</w:t>
            </w:r>
          </w:p>
        </w:tc>
        <w:tc>
          <w:tcPr>
            <w:tcW w:w="1728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按《国家计委关于印发〈招标代理服务收费管理暂行办法〉的通知》（计价格［2002］1980号）计算</w:t>
            </w: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本次报价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31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335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none"/>
              </w:rPr>
              <w:t>惠创未来24360kVA配电工程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val="none"/>
              </w:rPr>
              <w:t>招标代理服务</w:t>
            </w:r>
          </w:p>
        </w:tc>
        <w:tc>
          <w:tcPr>
            <w:tcW w:w="91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u w:val="none"/>
                <w:lang w:val="en-US" w:eastAsia="zh-CN"/>
              </w:rPr>
              <w:t>1100.80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1728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4.68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万元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（已下浮30%）</w:t>
            </w: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下浮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XX%）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注：1.本项目招标代理服务费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按建安费1040.80万元（不含暂列金额60万元）及</w:t>
      </w:r>
      <w:r>
        <w:rPr>
          <w:rFonts w:hint="default" w:ascii="Times New Roman" w:hAnsi="Times New Roman" w:eastAsia="宋体" w:cs="Times New Roman"/>
          <w:sz w:val="24"/>
        </w:rPr>
        <w:t>根据《国家计委关于印发〈招标代理服务收费管理暂行办法〉的通知》（计价格［2002］1980号）进行报价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</w:rPr>
        <w:t>报价大于（含）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4.68</w:t>
      </w:r>
      <w:r>
        <w:rPr>
          <w:rFonts w:hint="default" w:ascii="Times New Roman" w:hAnsi="Times New Roman" w:eastAsia="宋体" w:cs="Times New Roman"/>
          <w:sz w:val="24"/>
        </w:rPr>
        <w:t>万元的，为无效报价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。报价单位需附上报价计算过程（另附页）</w:t>
      </w:r>
      <w:r>
        <w:rPr>
          <w:rFonts w:hint="default" w:ascii="Times New Roman" w:hAnsi="Times New Roman" w:eastAsia="宋体" w:cs="Times New Roman"/>
          <w:sz w:val="24"/>
        </w:rPr>
        <w:t>。</w:t>
      </w:r>
    </w:p>
    <w:p>
      <w:pPr>
        <w:adjustRightInd w:val="0"/>
        <w:snapToGri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2.本项目采用固定总价包干的方式，包括但不限于基础资料收集、招标代理业务范围内发生的一切费用、利润及税金等，建设单位不再支付其他费用。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联系人：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联系电话：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邮箱：</w:t>
      </w:r>
    </w:p>
    <w:p>
      <w:pPr>
        <w:adjustRightInd w:val="0"/>
        <w:snapToGrid w:val="0"/>
        <w:spacing w:line="400" w:lineRule="exact"/>
        <w:jc w:val="left"/>
        <w:rPr>
          <w:rFonts w:ascii="Times New Roman" w:hAnsi="Times New Roman" w:eastAsia="宋体" w:cs="Times New Roman"/>
          <w:sz w:val="24"/>
        </w:rPr>
      </w:pPr>
    </w:p>
    <w:p>
      <w:pPr>
        <w:adjustRightInd w:val="0"/>
        <w:snapToGrid w:val="0"/>
        <w:spacing w:line="400" w:lineRule="exact"/>
        <w:ind w:right="1281"/>
        <w:jc w:val="right"/>
        <w:rPr>
          <w:rFonts w:ascii="Times New Roman" w:hAnsi="Times New Roman" w:eastAsia="宋体" w:cs="Times New Roman"/>
          <w:sz w:val="24"/>
        </w:rPr>
      </w:pPr>
    </w:p>
    <w:p>
      <w:pPr>
        <w:adjustRightInd w:val="0"/>
        <w:snapToGrid w:val="0"/>
        <w:spacing w:line="400" w:lineRule="exact"/>
        <w:ind w:right="1281"/>
        <w:jc w:val="right"/>
        <w:rPr>
          <w:rFonts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报价人（盖章）：</w:t>
      </w:r>
    </w:p>
    <w:p>
      <w:pPr>
        <w:adjustRightInd w:val="0"/>
        <w:snapToGrid w:val="0"/>
        <w:spacing w:line="400" w:lineRule="exact"/>
        <w:rPr>
          <w:rFonts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                                          日期：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sz w:val="24"/>
        </w:rPr>
        <w:t>年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</w:rPr>
        <w:t>月  日</w:t>
      </w:r>
    </w:p>
    <w:p>
      <w:pPr>
        <w:spacing w:line="400" w:lineRule="exact"/>
        <w:rPr>
          <w:rFonts w:ascii="Times New Roman" w:hAnsi="Times New Roman" w:eastAsia="宋体" w:cs="Times New Roman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21495"/>
    <w:rsid w:val="3902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仲恺高新技术开发区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2025-12-15T02:57:00Z</dcterms:created>
  <dc:creator>土豆</dc:creator>
  <cp:lastModifiedBy>土豆</cp:lastModifiedBy>
  <dcterms:modified xsi:type="dcterms:W3CDTF">2025-12-15T02:58:06Z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