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pStyle w:val="4"/>
        <w:rPr>
          <w:rFonts w:ascii="宋体" w:hAnsi="宋体"/>
          <w:color w:val="auto"/>
          <w:sz w:val="24"/>
          <w:szCs w:val="24"/>
        </w:rPr>
      </w:pPr>
    </w:p>
    <w:p>
      <w:pPr>
        <w:widowControl w:val="0"/>
        <w:adjustRightInd w:val="0"/>
        <w:snapToGrid w:val="0"/>
        <w:spacing w:line="640" w:lineRule="exact"/>
        <w:jc w:val="center"/>
        <w:outlineLvl w:val="9"/>
        <w:rPr>
          <w:rFonts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法定代表人证明书</w:t>
      </w:r>
    </w:p>
    <w:p>
      <w:pPr>
        <w:spacing w:line="520" w:lineRule="exact"/>
        <w:rPr>
          <w:rFonts w:ascii="宋体" w:hAnsi="宋体"/>
          <w:color w:val="auto"/>
          <w:sz w:val="24"/>
        </w:rPr>
      </w:pPr>
    </w:p>
    <w:p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</w:p>
    <w:p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同志（身份证号码：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）,现任我单位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职务，为法定代表人。  </w:t>
      </w:r>
    </w:p>
    <w:p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特此证明。</w:t>
      </w:r>
    </w:p>
    <w:p>
      <w:pPr>
        <w:spacing w:line="520" w:lineRule="exact"/>
        <w:ind w:left="458" w:leftChars="229" w:firstLine="4480" w:firstLineChars="1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spacing w:line="520" w:lineRule="exact"/>
        <w:ind w:left="458" w:leftChars="229" w:firstLine="4480" w:firstLineChars="1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tabs>
          <w:tab w:val="left" w:pos="3090"/>
        </w:tabs>
        <w:spacing w:after="100" w:afterAutospacing="1" w:line="520" w:lineRule="exact"/>
        <w:ind w:firstLine="554" w:firstLineChars="198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附件：法定代表人身份证正反面</w:t>
      </w:r>
    </w:p>
    <w:p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spacing w:before="100" w:beforeAutospacing="1" w:line="520" w:lineRule="exact"/>
        <w:ind w:right="1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spacing w:before="100" w:beforeAutospacing="1" w:line="520" w:lineRule="exact"/>
        <w:ind w:right="1200" w:firstLine="5040" w:firstLineChars="18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单位全称（盖公章）：              </w:t>
      </w:r>
    </w:p>
    <w:p>
      <w:pPr>
        <w:spacing w:before="100" w:beforeAutospacing="1" w:line="520" w:lineRule="exact"/>
        <w:ind w:left="458" w:leftChars="229" w:right="600" w:firstLine="4751" w:firstLineChars="1697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法定代表人（签字或盖章）：</w:t>
      </w:r>
    </w:p>
    <w:p>
      <w:pPr>
        <w:spacing w:before="100" w:beforeAutospacing="1" w:line="520" w:lineRule="exact"/>
        <w:ind w:right="600" w:firstLine="4896" w:firstLineChars="17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28"/>
          <w:szCs w:val="28"/>
        </w:rPr>
        <w:t>日   期：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</w:t>
      </w:r>
    </w:p>
    <w:p>
      <w:pPr>
        <w:jc w:val="right"/>
        <w:rPr>
          <w:color w:val="auto"/>
        </w:rPr>
      </w:pPr>
    </w:p>
    <w:p>
      <w:pPr>
        <w:rPr>
          <w:color w:val="auto"/>
        </w:rPr>
      </w:pPr>
    </w:p>
    <w:p>
      <w:pPr>
        <w:pStyle w:val="4"/>
        <w:rPr>
          <w:rFonts w:ascii="宋体" w:hAnsi="宋体"/>
          <w:color w:val="auto"/>
          <w:sz w:val="24"/>
          <w:szCs w:val="24"/>
        </w:rPr>
      </w:pPr>
    </w:p>
    <w:p>
      <w:pPr>
        <w:pStyle w:val="4"/>
        <w:rPr>
          <w:rFonts w:ascii="宋体" w:hAnsi="宋体"/>
          <w:color w:val="auto"/>
          <w:sz w:val="24"/>
          <w:szCs w:val="24"/>
        </w:rPr>
      </w:pPr>
    </w:p>
    <w:p>
      <w:pPr>
        <w:pStyle w:val="4"/>
        <w:rPr>
          <w:rFonts w:ascii="宋体" w:hAnsi="宋体"/>
          <w:color w:val="auto"/>
          <w:sz w:val="24"/>
          <w:szCs w:val="24"/>
        </w:rPr>
      </w:pPr>
    </w:p>
    <w:p>
      <w:pPr>
        <w:widowControl w:val="0"/>
        <w:adjustRightInd w:val="0"/>
        <w:snapToGrid w:val="0"/>
        <w:spacing w:line="360" w:lineRule="auto"/>
        <w:textAlignment w:val="baseline"/>
        <w:outlineLvl w:val="4"/>
        <w:rPr>
          <w:rFonts w:ascii="宋体" w:hAnsi="宋体"/>
          <w:color w:val="auto"/>
          <w:sz w:val="28"/>
          <w:szCs w:val="28"/>
        </w:rPr>
      </w:pPr>
    </w:p>
    <w:p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br w:type="column"/>
      </w:r>
    </w:p>
    <w:p>
      <w:pPr>
        <w:pStyle w:val="4"/>
        <w:rPr>
          <w:rFonts w:ascii="宋体" w:hAnsi="宋体"/>
          <w:color w:val="auto"/>
          <w:sz w:val="24"/>
          <w:szCs w:val="24"/>
        </w:rPr>
      </w:pPr>
    </w:p>
    <w:p>
      <w:pPr>
        <w:pStyle w:val="4"/>
        <w:rPr>
          <w:rFonts w:ascii="宋体" w:hAnsi="宋体"/>
          <w:color w:val="auto"/>
          <w:sz w:val="24"/>
          <w:szCs w:val="24"/>
        </w:rPr>
      </w:pPr>
    </w:p>
    <w:p>
      <w:pPr>
        <w:widowControl w:val="0"/>
        <w:adjustRightInd w:val="0"/>
        <w:snapToGrid w:val="0"/>
        <w:spacing w:line="640" w:lineRule="exact"/>
        <w:jc w:val="center"/>
        <w:outlineLvl w:val="9"/>
        <w:rPr>
          <w:rFonts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法定代表人授权委托书</w:t>
      </w:r>
    </w:p>
    <w:p>
      <w:pPr>
        <w:spacing w:line="520" w:lineRule="exact"/>
        <w:rPr>
          <w:rFonts w:ascii="宋体"/>
          <w:color w:val="auto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本人作为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公司的法定代表人，在此授权本单位的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，其身份证号码为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，作为本人的合法授权代表，以本人的名义并代表本单位办理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相关事宜。</w:t>
      </w:r>
    </w:p>
    <w:p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授权代表无权转让委托权。</w:t>
      </w:r>
    </w:p>
    <w:p>
      <w:pPr>
        <w:spacing w:line="520" w:lineRule="exact"/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特此委托。</w:t>
      </w:r>
    </w:p>
    <w:p>
      <w:pP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</w:p>
    <w:p>
      <w:pPr>
        <w:ind w:firstLine="600" w:firstLineChars="20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附件：被授权人身份证正反面</w:t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</w:t>
      </w:r>
    </w:p>
    <w:p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24"/>
        </w:rPr>
      </w:pPr>
    </w:p>
    <w:p>
      <w:pPr>
        <w:spacing w:before="100" w:beforeAutospacing="1" w:line="520" w:lineRule="exact"/>
        <w:ind w:right="1200"/>
        <w:jc w:val="center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                     单位全称（盖公章）：  </w:t>
      </w:r>
    </w:p>
    <w:p>
      <w:pPr>
        <w:spacing w:before="100" w:beforeAutospacing="1" w:line="520" w:lineRule="exact"/>
        <w:ind w:left="458" w:leftChars="229" w:right="900" w:firstLine="1947" w:firstLineChars="649"/>
        <w:jc w:val="center"/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法定代表人（签字或盖章）：</w:t>
      </w:r>
    </w:p>
    <w:p>
      <w:pPr>
        <w:tabs>
          <w:tab w:val="left" w:pos="3399"/>
          <w:tab w:val="left" w:pos="5562"/>
        </w:tabs>
        <w:wordWrap w:val="0"/>
        <w:spacing w:before="100" w:beforeAutospacing="1" w:line="520" w:lineRule="exact"/>
        <w:ind w:firstLine="3388" w:firstLineChars="1100"/>
        <w:jc w:val="both"/>
        <w:rPr>
          <w:rFonts w:ascii="宋体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4"/>
          <w:sz w:val="30"/>
          <w:szCs w:val="30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0"/>
          <w:szCs w:val="30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widowControl w:val="0"/>
        <w:adjustRightInd/>
        <w:snapToGrid/>
        <w:spacing w:line="560" w:lineRule="exact"/>
        <w:jc w:val="both"/>
        <w:textAlignment w:val="auto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报价函</w:t>
      </w:r>
    </w:p>
    <w:p>
      <w:pPr>
        <w:adjustRightInd w:val="0"/>
        <w:snapToGrid w:val="0"/>
        <w:spacing w:line="360" w:lineRule="auto"/>
        <w:jc w:val="left"/>
        <w:rPr>
          <w:rFonts w:hint="eastAsia" w:ascii="方正仿宋_GBK" w:hAnsi="方正仿宋_GBK" w:eastAsia="方正仿宋_GBK" w:cs="方正仿宋_GBK"/>
          <w:sz w:val="24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</w:rPr>
        <w:t>致：</w:t>
      </w:r>
      <w:r>
        <w:rPr>
          <w:rFonts w:hint="eastAsia" w:ascii="方正仿宋_GBK" w:hAnsi="方正仿宋_GBK" w:eastAsia="方正仿宋_GBK" w:cs="方正仿宋_GBK"/>
          <w:sz w:val="24"/>
          <w:szCs w:val="28"/>
          <w:lang w:eastAsia="zh-CN"/>
        </w:rPr>
        <w:t>惠州市惠南产城发展有限公司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</w:rPr>
        <w:t>非常荣幸参与《</w:t>
      </w: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>拆除惠创未来城厂房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lang w:val="en-US" w:eastAsia="zh-CN"/>
        </w:rPr>
        <w:t>3-3</w:t>
      </w: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>废旧管道及办公室空调设备工程</w:t>
      </w:r>
      <w:r>
        <w:rPr>
          <w:rFonts w:hint="eastAsia" w:ascii="方正仿宋_GBK" w:hAnsi="方正仿宋_GBK" w:eastAsia="方正仿宋_GBK" w:cs="方正仿宋_GBK"/>
          <w:sz w:val="24"/>
          <w:szCs w:val="28"/>
        </w:rPr>
        <w:t>》项目的报价，我公司已充分了解项目情况，现报价如下：</w:t>
      </w:r>
    </w:p>
    <w:tbl>
      <w:tblPr>
        <w:tblStyle w:val="2"/>
        <w:tblW w:w="53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50"/>
        <w:gridCol w:w="750"/>
        <w:gridCol w:w="860"/>
        <w:gridCol w:w="750"/>
        <w:gridCol w:w="1090"/>
        <w:gridCol w:w="947"/>
        <w:gridCol w:w="1153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21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分项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29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招标控制价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本次报价</w:t>
            </w: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1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9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9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总价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单价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总价</w:t>
            </w:r>
          </w:p>
        </w:tc>
        <w:tc>
          <w:tcPr>
            <w:tcW w:w="1576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拆除惠创未来城厂房</w:t>
            </w:r>
            <w:r>
              <w:rPr>
                <w:rFonts w:hint="default" w:eastAsia="方正仿宋_GBK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和</w:t>
            </w:r>
            <w:r>
              <w:rPr>
                <w:rFonts w:hint="default" w:eastAsia="方正仿宋_GBK"/>
                <w:color w:val="000000"/>
                <w:sz w:val="22"/>
                <w:szCs w:val="22"/>
              </w:rPr>
              <w:t>3-3</w:t>
            </w:r>
            <w:r>
              <w:rPr>
                <w:rFonts w:hint="eastAsia" w:ascii="方正仿宋_GBK" w:hAnsi="方正仿宋_GBK" w:eastAsia="方正仿宋_GBK" w:cs="方正仿宋_GBK"/>
                <w:bCs/>
                <w:sz w:val="22"/>
                <w:szCs w:val="22"/>
              </w:rPr>
              <w:t>废旧管道及办公室空调设备工程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eastAsia="zh-CN"/>
              </w:rPr>
              <w:t>拆除厂房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废旧管道</w:t>
            </w: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1055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/吨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吨</w:t>
            </w: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5.8万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废旧管道总重量约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吨（含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highlight w:val="none"/>
              </w:rPr>
              <w:t>方形镀锌铁皮排烟风管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）。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拆除后的管道需根据材质进行分类并分别测量长度、过磅称重，运至厂区内指定地点存放。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拆除后的保温棉等建筑垃圾严禁擅自倾倒、抛撒，需运往符合资质要求的收纳场处置，并向建设单位提供收纳回执。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</w:p>
        </w:tc>
        <w:tc>
          <w:tcPr>
            <w:tcW w:w="369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eastAsia="zh-CN"/>
              </w:rPr>
              <w:t>拆除厂房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管道支架</w:t>
            </w: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/吨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吨</w:t>
            </w: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2.88万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管道支架总重量约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吨。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拆除后的支架需根据材质进行分类并过磅称重，运至厂区内指定地点存放。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三</w:t>
            </w:r>
          </w:p>
        </w:tc>
        <w:tc>
          <w:tcPr>
            <w:tcW w:w="369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eastAsia="zh-CN"/>
              </w:rPr>
              <w:t>拆除厂房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val="en-US" w:eastAsia="zh-CN"/>
              </w:rPr>
              <w:t>办公室空调</w:t>
            </w:r>
          </w:p>
        </w:tc>
        <w:tc>
          <w:tcPr>
            <w:tcW w:w="42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805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/台</w:t>
            </w:r>
          </w:p>
        </w:tc>
        <w:tc>
          <w:tcPr>
            <w:tcW w:w="36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0.4万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本次拆除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台空调（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台柜式内机，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台天花板挂机），包括内机、外机、空调铜管等构配件。</w:t>
            </w:r>
          </w:p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拆除后运至厂区内指定地点存放。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四</w:t>
            </w:r>
          </w:p>
        </w:tc>
        <w:tc>
          <w:tcPr>
            <w:tcW w:w="369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61" w:type="pct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9.08万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XX</w:t>
            </w: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157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ind w:left="880" w:right="0" w:hanging="880" w:hangingChars="400"/>
        <w:jc w:val="left"/>
        <w:rPr>
          <w:rFonts w:hint="eastAsia" w:ascii="方正仿宋_GBK" w:hAnsi="方正仿宋_GBK" w:eastAsia="方正仿宋_GBK" w:cs="方正仿宋_GBK"/>
          <w:sz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说明：</w:t>
      </w:r>
      <w:r>
        <w:rPr>
          <w:rFonts w:hint="default" w:ascii="Times New Roman" w:hAnsi="Times New Roman" w:eastAsia="方正仿宋_GBK" w:cs="Times New Roman"/>
          <w:sz w:val="2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本项目按固定单价形式报价，报价包括拆除作业所需要的人工、设备、运输、场地清理、安全措施等所有成本，以及利润、税金等。</w:t>
      </w:r>
    </w:p>
    <w:p>
      <w:pPr>
        <w:adjustRightInd w:val="0"/>
        <w:snapToGrid w:val="0"/>
        <w:spacing w:line="240" w:lineRule="auto"/>
        <w:ind w:right="0" w:firstLine="0" w:firstLineChars="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结算时按中标单价结合实际数量进行结算。</w:t>
      </w:r>
    </w:p>
    <w:p>
      <w:pPr>
        <w:adjustRightInd w:val="0"/>
        <w:snapToGrid w:val="0"/>
        <w:spacing w:line="360" w:lineRule="auto"/>
        <w:ind w:right="1281" w:firstLine="440" w:firstLineChars="200"/>
        <w:rPr>
          <w:rFonts w:hint="eastAsia" w:ascii="方正仿宋_GBK" w:hAnsi="方正仿宋_GBK" w:eastAsia="方正仿宋_GBK" w:cs="方正仿宋_GBK"/>
          <w:sz w:val="22"/>
        </w:rPr>
      </w:pPr>
    </w:p>
    <w:p>
      <w:pPr>
        <w:adjustRightInd w:val="0"/>
        <w:snapToGrid w:val="0"/>
        <w:spacing w:line="360" w:lineRule="auto"/>
        <w:ind w:right="1281"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联系人：</w:t>
      </w:r>
    </w:p>
    <w:p>
      <w:pPr>
        <w:adjustRightInd w:val="0"/>
        <w:snapToGrid w:val="0"/>
        <w:spacing w:line="360" w:lineRule="auto"/>
        <w:ind w:right="1281"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联系电话：</w:t>
      </w:r>
    </w:p>
    <w:p>
      <w:pPr>
        <w:adjustRightInd w:val="0"/>
        <w:snapToGrid w:val="0"/>
        <w:spacing w:line="360" w:lineRule="auto"/>
        <w:ind w:right="1281"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地址：</w:t>
      </w:r>
    </w:p>
    <w:p>
      <w:pPr>
        <w:adjustRightInd w:val="0"/>
        <w:snapToGrid w:val="0"/>
        <w:spacing w:line="360" w:lineRule="auto"/>
        <w:jc w:val="left"/>
        <w:rPr>
          <w:rFonts w:hint="eastAsia" w:ascii="方正仿宋_GBK" w:hAnsi="方正仿宋_GBK" w:eastAsia="方正仿宋_GBK" w:cs="方正仿宋_GBK"/>
          <w:sz w:val="22"/>
          <w:szCs w:val="21"/>
        </w:rPr>
      </w:pPr>
    </w:p>
    <w:p>
      <w:pPr>
        <w:adjustRightInd w:val="0"/>
        <w:snapToGrid w:val="0"/>
        <w:spacing w:line="360" w:lineRule="auto"/>
        <w:ind w:right="1281"/>
        <w:jc w:val="right"/>
        <w:rPr>
          <w:rFonts w:hint="eastAsia" w:ascii="方正仿宋_GBK" w:hAnsi="方正仿宋_GBK" w:eastAsia="方正仿宋_GBK" w:cs="方正仿宋_GBK"/>
          <w:sz w:val="22"/>
          <w:szCs w:val="21"/>
        </w:rPr>
      </w:pPr>
      <w:r>
        <w:rPr>
          <w:rFonts w:hint="eastAsia" w:ascii="方正仿宋_GBK" w:hAnsi="方正仿宋_GBK" w:eastAsia="方正仿宋_GBK" w:cs="方正仿宋_GBK"/>
          <w:sz w:val="22"/>
          <w:szCs w:val="21"/>
        </w:rPr>
        <w:t>报价人（盖章）：</w:t>
      </w:r>
    </w:p>
    <w:p>
      <w:r>
        <w:rPr>
          <w:rFonts w:hint="eastAsia" w:ascii="方正仿宋_GBK" w:hAnsi="方正仿宋_GBK" w:eastAsia="方正仿宋_GBK" w:cs="方正仿宋_GBK"/>
          <w:sz w:val="22"/>
          <w:szCs w:val="21"/>
        </w:rPr>
        <w:t xml:space="preserve">                                            </w:t>
      </w:r>
      <w:r>
        <w:rPr>
          <w:rFonts w:hint="eastAsia" w:ascii="方正仿宋_GBK" w:hAnsi="方正仿宋_GBK" w:eastAsia="方正仿宋_GBK" w:cs="方正仿宋_GBK"/>
          <w:sz w:val="22"/>
          <w:szCs w:val="21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2"/>
          <w:szCs w:val="21"/>
        </w:rPr>
        <w:t xml:space="preserve"> 日期：   年  月  日</w:t>
      </w:r>
    </w:p>
    <w:p/>
    <w:sectPr>
      <w:footnotePr>
        <w:pos w:val="beneathText"/>
      </w:footnotePr>
      <w:pgSz w:w="11907" w:h="16840"/>
      <w:pgMar w:top="1304" w:right="1225" w:bottom="1140" w:left="590" w:header="851" w:footer="794" w:gutter="851"/>
      <w:pgNumType w:fmt="numberInDash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66DC8"/>
    <w:rsid w:val="6FD6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2025-09-29T01:32:00Z</dcterms:created>
  <dc:creator>土豆</dc:creator>
  <cp:lastModifiedBy>土豆</cp:lastModifiedBy>
  <dcterms:modified xsi:type="dcterms:W3CDTF">2025-09-29T01:32:31Z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